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4D" w:rsidRPr="0018272F" w:rsidRDefault="00037FA6" w:rsidP="00DA4F7F">
      <w:pPr>
        <w:autoSpaceDE w:val="0"/>
        <w:autoSpaceDN w:val="0"/>
        <w:adjustRightInd w:val="0"/>
        <w:spacing w:line="240" w:lineRule="auto"/>
        <w:ind w:left="0" w:firstLineChars="0" w:firstLine="0"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bookmarkStart w:id="0" w:name="_GoBack"/>
      <w:bookmarkEnd w:id="0"/>
      <w:r w:rsidRPr="0018272F">
        <w:rPr>
          <w:rFonts w:ascii="ＭＳ ゴシック" w:eastAsia="ＭＳ ゴシック" w:hAnsi="ＭＳ ゴシック" w:hint="eastAsia"/>
          <w:kern w:val="0"/>
          <w:sz w:val="32"/>
          <w:szCs w:val="32"/>
        </w:rPr>
        <w:t>埼玉県あんしん賃貸</w:t>
      </w:r>
      <w:r w:rsidR="00852BA5" w:rsidRPr="0018272F">
        <w:rPr>
          <w:rFonts w:ascii="ＭＳ ゴシック" w:eastAsia="ＭＳ ゴシック" w:hAnsi="ＭＳ ゴシック" w:hint="eastAsia"/>
          <w:kern w:val="0"/>
          <w:sz w:val="32"/>
          <w:szCs w:val="32"/>
        </w:rPr>
        <w:t>支援事業</w:t>
      </w:r>
      <w:r w:rsidR="000D7A4D" w:rsidRPr="0018272F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実施</w:t>
      </w:r>
      <w:r w:rsidR="00DC6880" w:rsidRPr="0018272F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要領</w:t>
      </w:r>
    </w:p>
    <w:p w:rsidR="002C25DA" w:rsidRPr="0018272F" w:rsidRDefault="002C25DA" w:rsidP="00DA4F7F">
      <w:pPr>
        <w:autoSpaceDE w:val="0"/>
        <w:autoSpaceDN w:val="0"/>
        <w:adjustRightInd w:val="0"/>
        <w:spacing w:line="240" w:lineRule="auto"/>
        <w:ind w:left="0" w:firstLineChars="0" w:firstLine="0"/>
        <w:rPr>
          <w:rFonts w:ascii="ＭＳ ゴシック" w:eastAsia="ＭＳ ゴシック" w:hAnsi="ＭＳ ゴシック" w:cs="ＭＳ ゴシック" w:hint="eastAsia"/>
          <w:kern w:val="0"/>
          <w:sz w:val="23"/>
          <w:szCs w:val="23"/>
        </w:rPr>
      </w:pPr>
    </w:p>
    <w:p w:rsidR="003F6CBC" w:rsidRPr="0018272F" w:rsidRDefault="003F6CBC" w:rsidP="00DA4F7F">
      <w:pPr>
        <w:autoSpaceDE w:val="0"/>
        <w:autoSpaceDN w:val="0"/>
        <w:adjustRightInd w:val="0"/>
        <w:spacing w:line="240" w:lineRule="auto"/>
        <w:ind w:left="0" w:firstLineChars="0" w:firstLine="0"/>
        <w:jc w:val="left"/>
        <w:rPr>
          <w:rFonts w:ascii="ＭＳ ゴシック" w:eastAsia="ＭＳ ゴシック" w:hAnsi="ＭＳ ゴシック" w:cs="ＭＳ 明朝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（目的）</w:t>
      </w:r>
    </w:p>
    <w:p w:rsidR="003F6CBC" w:rsidRPr="0018272F" w:rsidRDefault="003F6CBC" w:rsidP="00EE7738">
      <w:pPr>
        <w:overflowPunct w:val="0"/>
        <w:spacing w:line="240" w:lineRule="auto"/>
        <w:ind w:left="230" w:hangingChars="100" w:hanging="230"/>
        <w:textAlignment w:val="baseline"/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第１条　この要領は、</w:t>
      </w:r>
      <w:r w:rsidR="00037FA6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埼玉県あんしん賃貸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支援事業</w:t>
      </w: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実施要綱（以下「実施要綱」という。）第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２</w:t>
      </w:r>
      <w:r w:rsidR="00BF6AC3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３</w:t>
      </w: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条の規定に基づき、</w:t>
      </w:r>
      <w:r w:rsidR="00037FA6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埼玉県あんしん賃貸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支援事業</w:t>
      </w: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を実施する上で必要な事項を定めるものとする。</w:t>
      </w:r>
    </w:p>
    <w:p w:rsidR="003F6CBC" w:rsidRPr="0018272F" w:rsidRDefault="003F6CBC" w:rsidP="00DA4F7F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/>
          <w:kern w:val="0"/>
          <w:sz w:val="23"/>
          <w:szCs w:val="23"/>
        </w:rPr>
      </w:pPr>
    </w:p>
    <w:p w:rsidR="00AC36C9" w:rsidRPr="0018272F" w:rsidRDefault="00AC36C9" w:rsidP="00DA4F7F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（あんしん賃貸住宅の登録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消除</w:t>
      </w: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）</w:t>
      </w:r>
    </w:p>
    <w:p w:rsidR="0018261E" w:rsidRPr="0018272F" w:rsidRDefault="00AC36C9" w:rsidP="00EE7738">
      <w:pPr>
        <w:overflowPunct w:val="0"/>
        <w:spacing w:line="240" w:lineRule="auto"/>
        <w:ind w:left="230" w:hangingChars="100" w:hanging="230"/>
        <w:textAlignment w:val="baseline"/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第２条　</w:t>
      </w:r>
      <w:r w:rsidR="00852BA5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実施要綱第１０条第１項</w:t>
      </w:r>
      <w:r w:rsidR="00852BA5" w:rsidRPr="0018272F">
        <w:rPr>
          <w:rFonts w:ascii="ＭＳ ゴシック" w:eastAsia="ＭＳ ゴシック" w:hAnsi="ＭＳ ゴシック"/>
          <w:kern w:val="0"/>
          <w:sz w:val="23"/>
          <w:szCs w:val="23"/>
        </w:rPr>
        <w:t>第１号の登録消除の申請は、</w:t>
      </w:r>
      <w:r w:rsidR="00852BA5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別記様式１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により行うものとする。</w:t>
      </w:r>
    </w:p>
    <w:p w:rsidR="008E6415" w:rsidRPr="0018272F" w:rsidRDefault="0018261E" w:rsidP="00EE7738">
      <w:pPr>
        <w:overflowPunct w:val="0"/>
        <w:spacing w:line="240" w:lineRule="auto"/>
        <w:ind w:left="230" w:hangingChars="100" w:hanging="230"/>
        <w:textAlignment w:val="baseline"/>
        <w:rPr>
          <w:rFonts w:ascii="ＭＳ ゴシック" w:eastAsia="ＭＳ ゴシック" w:hAnsi="ＭＳ ゴシック" w:hint="eastAsia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 xml:space="preserve">２　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県は、前項の申請を受けたときは、</w:t>
      </w:r>
      <w:r w:rsidR="00852BA5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当該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あんしん賃貸住宅</w:t>
      </w:r>
      <w:r w:rsidR="00852BA5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の登録を消除するとともに、その旨を別記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様式</w:t>
      </w:r>
      <w:r w:rsidR="00B77D5D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１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－</w:t>
      </w:r>
      <w:r w:rsidR="00B77D5D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１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により</w:t>
      </w:r>
      <w:r w:rsidR="00852BA5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通知するものとする。</w:t>
      </w:r>
    </w:p>
    <w:p w:rsidR="00D941FB" w:rsidRPr="0018272F" w:rsidRDefault="00D941FB" w:rsidP="00DA4F7F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</w:pPr>
    </w:p>
    <w:p w:rsidR="002231CD" w:rsidRPr="0018272F" w:rsidRDefault="00D941FB" w:rsidP="00DA4F7F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 w:hint="eastAsia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（サポート店の登録等）</w:t>
      </w:r>
    </w:p>
    <w:p w:rsidR="005F7C92" w:rsidRPr="0018272F" w:rsidRDefault="00D941FB" w:rsidP="00EE7738">
      <w:pPr>
        <w:overflowPunct w:val="0"/>
        <w:spacing w:line="240" w:lineRule="auto"/>
        <w:ind w:left="230" w:hangingChars="100" w:hanging="230"/>
        <w:textAlignment w:val="baseline"/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第</w:t>
      </w:r>
      <w:r w:rsidR="009F3B22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３</w:t>
      </w:r>
      <w:r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条</w:t>
      </w:r>
      <w:r w:rsidR="005F7C92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 xml:space="preserve">　実施要綱第</w:t>
      </w:r>
      <w:r w:rsidR="005C7184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１</w:t>
      </w:r>
      <w:r w:rsidR="00852BA5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２</w:t>
      </w:r>
      <w:r w:rsidR="005F7C92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条第４項</w:t>
      </w:r>
      <w:r w:rsidR="00852BA5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及び第１８条２項</w:t>
      </w:r>
      <w:r w:rsidR="005F7C92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のサポート店リストに登録</w:t>
      </w:r>
      <w:r w:rsidR="009F3B22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した</w:t>
      </w:r>
      <w:r w:rsidR="005F7C92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旨の</w:t>
      </w:r>
      <w:r w:rsidR="00852BA5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申請者への</w:t>
      </w:r>
      <w:r w:rsidR="005F7C92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通知は、別記</w:t>
      </w:r>
      <w:r w:rsidR="005F7C92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様式</w:t>
      </w:r>
      <w:r w:rsidR="00B77D5D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２</w:t>
      </w:r>
      <w:r w:rsidR="00960EF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に</w:t>
      </w:r>
      <w:r w:rsidR="00B972EB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より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、関係</w:t>
      </w:r>
      <w:r w:rsidR="0013153C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四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団体への通知は、</w:t>
      </w:r>
      <w:r w:rsidR="00852BA5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別記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様式</w:t>
      </w:r>
      <w:r w:rsidR="00B77D5D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２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－</w:t>
      </w:r>
      <w:r w:rsidR="00BF26FF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１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により</w:t>
      </w:r>
      <w:r w:rsidR="00B972EB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行うものとする。</w:t>
      </w:r>
    </w:p>
    <w:p w:rsidR="00C160FF" w:rsidRPr="0018272F" w:rsidRDefault="005F7C92" w:rsidP="00EE7738">
      <w:pPr>
        <w:overflowPunct w:val="0"/>
        <w:spacing w:line="240" w:lineRule="auto"/>
        <w:ind w:left="230" w:hangingChars="100" w:hanging="230"/>
        <w:textAlignment w:val="baseline"/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２</w:t>
      </w:r>
      <w:r w:rsidR="002231CD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 xml:space="preserve">　実施要綱第１</w:t>
      </w:r>
      <w:r w:rsidR="00852BA5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７</w:t>
      </w:r>
      <w:r w:rsidR="002231CD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条</w:t>
      </w:r>
      <w:r w:rsidR="00DA4F7F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第２項</w:t>
      </w:r>
      <w:r w:rsidR="002231CD" w:rsidRPr="0018272F">
        <w:rPr>
          <w:rFonts w:ascii="ＭＳ ゴシック" w:eastAsia="ＭＳ ゴシック" w:hAnsi="ＭＳ ゴシック"/>
          <w:kern w:val="0"/>
          <w:sz w:val="23"/>
          <w:szCs w:val="23"/>
        </w:rPr>
        <w:t>の登録</w:t>
      </w:r>
      <w:r w:rsidR="002231CD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の取消しの申出</w:t>
      </w:r>
      <w:r w:rsidR="002231CD" w:rsidRPr="0018272F">
        <w:rPr>
          <w:rFonts w:ascii="ＭＳ ゴシック" w:eastAsia="ＭＳ ゴシック" w:hAnsi="ＭＳ ゴシック"/>
          <w:kern w:val="0"/>
          <w:sz w:val="23"/>
          <w:szCs w:val="23"/>
        </w:rPr>
        <w:t>は、</w:t>
      </w:r>
      <w:r w:rsidR="002231CD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サポート店</w:t>
      </w:r>
      <w:r w:rsidR="002231CD" w:rsidRPr="0018272F">
        <w:rPr>
          <w:rFonts w:ascii="ＭＳ ゴシック" w:eastAsia="ＭＳ ゴシック" w:hAnsi="ＭＳ ゴシック"/>
          <w:kern w:val="0"/>
          <w:sz w:val="23"/>
          <w:szCs w:val="23"/>
        </w:rPr>
        <w:t>が</w:t>
      </w:r>
      <w:r w:rsidR="002231CD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関係四団体を通じて</w:t>
      </w:r>
      <w:r w:rsidR="00EE7738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、又は県に直接</w:t>
      </w:r>
      <w:r w:rsidR="002231CD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、別記様式</w:t>
      </w:r>
      <w:r w:rsidR="00B77D5D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３</w:t>
      </w:r>
      <w:r w:rsidR="00C160FF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により行うものとする。</w:t>
      </w:r>
    </w:p>
    <w:p w:rsidR="002231CD" w:rsidRPr="0018272F" w:rsidRDefault="005F7C92" w:rsidP="00EE7738">
      <w:pPr>
        <w:overflowPunct w:val="0"/>
        <w:spacing w:line="240" w:lineRule="auto"/>
        <w:ind w:left="230" w:hangingChars="100" w:hanging="230"/>
        <w:textAlignment w:val="baseline"/>
        <w:rPr>
          <w:rFonts w:ascii="ＭＳ ゴシック" w:eastAsia="ＭＳ ゴシック" w:hAnsi="ＭＳ ゴシック" w:hint="eastAsia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３</w:t>
      </w:r>
      <w:r w:rsidR="002231CD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県は、前項の申請を受けたときは、</w:t>
      </w:r>
      <w:r w:rsidR="002231CD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当該サポート店の登録を消除するとともに、その旨を別記</w:t>
      </w:r>
      <w:r w:rsidR="002231CD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様式</w:t>
      </w:r>
      <w:r w:rsidR="00B77D5D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４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、</w:t>
      </w:r>
      <w:r w:rsidR="00B77D5D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４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－</w:t>
      </w:r>
      <w:r w:rsidR="00F90A12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１</w:t>
      </w:r>
      <w:r w:rsidR="002231CD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により</w:t>
      </w:r>
      <w:r w:rsidR="002231CD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通知するものとする。</w:t>
      </w:r>
    </w:p>
    <w:p w:rsidR="009F3B22" w:rsidRPr="0018272F" w:rsidRDefault="009F3B22" w:rsidP="00DA4F7F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</w:pPr>
    </w:p>
    <w:p w:rsidR="009F3B22" w:rsidRPr="0018272F" w:rsidRDefault="009F3B22" w:rsidP="00DA4F7F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 w:hint="eastAsia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（サポート店の活動状況の報告</w:t>
      </w:r>
      <w:r w:rsidR="00852BA5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等</w:t>
      </w: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）</w:t>
      </w:r>
    </w:p>
    <w:p w:rsidR="009F3B22" w:rsidRPr="0018272F" w:rsidRDefault="009F3B22" w:rsidP="00EE7738">
      <w:pPr>
        <w:overflowPunct w:val="0"/>
        <w:spacing w:line="240" w:lineRule="auto"/>
        <w:ind w:left="230" w:hangingChars="100" w:hanging="230"/>
        <w:textAlignment w:val="baseline"/>
        <w:rPr>
          <w:rFonts w:ascii="ＭＳ ゴシック" w:eastAsia="ＭＳ ゴシック" w:hAnsi="ＭＳ ゴシック" w:hint="eastAsia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第４条　</w:t>
      </w:r>
      <w:r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実施要綱第１</w:t>
      </w:r>
      <w:r w:rsidR="00852BA5"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２</w:t>
      </w:r>
      <w:r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条第５項の</w:t>
      </w: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活動状況の報告は、別記様式</w:t>
      </w:r>
      <w:r w:rsidR="00B77D5D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５</w:t>
      </w: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により求めるもの</w:t>
      </w:r>
      <w:r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とする。</w:t>
      </w:r>
    </w:p>
    <w:p w:rsidR="00D941FB" w:rsidRPr="0018272F" w:rsidRDefault="00852BA5" w:rsidP="00DA4F7F">
      <w:pPr>
        <w:overflowPunct w:val="0"/>
        <w:spacing w:line="240" w:lineRule="auto"/>
        <w:ind w:left="240" w:firstLineChars="0" w:hanging="240"/>
        <w:textAlignment w:val="baseline"/>
        <w:rPr>
          <w:rFonts w:ascii="ＭＳ ゴシック" w:eastAsia="ＭＳ ゴシック" w:hAnsi="ＭＳ ゴシック" w:hint="eastAsia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hint="eastAsia"/>
          <w:kern w:val="0"/>
          <w:sz w:val="23"/>
          <w:szCs w:val="23"/>
        </w:rPr>
        <w:t>２　前項の報告を受け、県は、積極的に活動を行っているサポート店をあんしんＨＰ上に公表するものとする。</w:t>
      </w:r>
    </w:p>
    <w:p w:rsidR="00852BA5" w:rsidRPr="0018272F" w:rsidRDefault="00DC6880" w:rsidP="00DA4F7F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</w:t>
      </w:r>
    </w:p>
    <w:p w:rsidR="00DC6880" w:rsidRPr="0018272F" w:rsidRDefault="00DC6880" w:rsidP="00DA4F7F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附　則</w:t>
      </w:r>
    </w:p>
    <w:p w:rsidR="00D941FB" w:rsidRPr="0018272F" w:rsidRDefault="00E67E96" w:rsidP="00DA4F7F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この要領は、平成２３</w:t>
      </w:r>
      <w:r w:rsidR="00DC6880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年４月１日から施行する。</w:t>
      </w:r>
    </w:p>
    <w:p w:rsidR="005C7184" w:rsidRPr="0018272F" w:rsidRDefault="005C7184" w:rsidP="00DA4F7F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</w:pPr>
    </w:p>
    <w:p w:rsidR="005C7184" w:rsidRPr="0018272F" w:rsidRDefault="005C7184" w:rsidP="005C7184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　附　則</w:t>
      </w:r>
    </w:p>
    <w:p w:rsidR="005C7184" w:rsidRPr="0018272F" w:rsidRDefault="005C7184" w:rsidP="005C7184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この要領は、平成２５年４月１日から施行する。</w:t>
      </w:r>
    </w:p>
    <w:p w:rsidR="005C7184" w:rsidRPr="0018272F" w:rsidRDefault="005C7184" w:rsidP="00DA4F7F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 w:hint="eastAsia"/>
          <w:kern w:val="0"/>
          <w:sz w:val="23"/>
          <w:szCs w:val="23"/>
        </w:rPr>
      </w:pPr>
    </w:p>
    <w:p w:rsidR="00852BA5" w:rsidRPr="0018272F" w:rsidRDefault="00852BA5" w:rsidP="00DA4F7F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 w:hint="eastAsia"/>
          <w:kern w:val="0"/>
          <w:sz w:val="23"/>
          <w:szCs w:val="23"/>
        </w:rPr>
      </w:pPr>
    </w:p>
    <w:p w:rsidR="00347329" w:rsidRPr="0018272F" w:rsidRDefault="00347329" w:rsidP="00347329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lastRenderedPageBreak/>
        <w:t xml:space="preserve">　　附　則</w:t>
      </w:r>
    </w:p>
    <w:p w:rsidR="00347329" w:rsidRPr="0018272F" w:rsidRDefault="00347329" w:rsidP="00347329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この要領は、平成２６年９月１日から施行する。</w:t>
      </w:r>
    </w:p>
    <w:p w:rsidR="00347329" w:rsidRPr="0018272F" w:rsidRDefault="00347329" w:rsidP="00DA4F7F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 w:hint="eastAsia"/>
          <w:kern w:val="0"/>
          <w:sz w:val="23"/>
          <w:szCs w:val="23"/>
        </w:rPr>
      </w:pPr>
    </w:p>
    <w:p w:rsidR="00852BA5" w:rsidRPr="0018272F" w:rsidRDefault="00852BA5" w:rsidP="00852BA5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　附　則</w:t>
      </w:r>
    </w:p>
    <w:p w:rsidR="00852BA5" w:rsidRPr="00A57576" w:rsidRDefault="00852BA5" w:rsidP="00852BA5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/>
          <w:color w:val="0070C0"/>
          <w:kern w:val="0"/>
          <w:sz w:val="23"/>
          <w:szCs w:val="23"/>
        </w:rPr>
      </w:pP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 xml:space="preserve">　この要領は、令和</w:t>
      </w:r>
      <w:r w:rsidR="00174734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２</w:t>
      </w: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年</w:t>
      </w:r>
      <w:r w:rsidR="0037534E"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２</w:t>
      </w:r>
      <w:r w:rsidRPr="0018272F">
        <w:rPr>
          <w:rFonts w:ascii="ＭＳ ゴシック" w:eastAsia="ＭＳ ゴシック" w:hAnsi="ＭＳ ゴシック" w:cs="ＭＳ 明朝" w:hint="eastAsia"/>
          <w:kern w:val="0"/>
          <w:sz w:val="23"/>
          <w:szCs w:val="23"/>
        </w:rPr>
        <w:t>月１日から施行する。</w:t>
      </w:r>
    </w:p>
    <w:p w:rsidR="00852BA5" w:rsidRPr="00852BA5" w:rsidRDefault="00852BA5" w:rsidP="00DA4F7F">
      <w:pPr>
        <w:overflowPunct w:val="0"/>
        <w:spacing w:line="240" w:lineRule="auto"/>
        <w:ind w:left="0" w:firstLineChars="0" w:firstLine="0"/>
        <w:textAlignment w:val="baseline"/>
        <w:rPr>
          <w:rFonts w:ascii="ＭＳ ゴシック" w:eastAsia="ＭＳ ゴシック" w:hAnsi="ＭＳ ゴシック"/>
          <w:kern w:val="0"/>
          <w:sz w:val="23"/>
          <w:szCs w:val="23"/>
        </w:rPr>
      </w:pPr>
    </w:p>
    <w:sectPr w:rsidR="00852BA5" w:rsidRPr="00852BA5" w:rsidSect="00B32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448" w:rsidRDefault="00D84448" w:rsidP="008E6582">
      <w:pPr>
        <w:spacing w:line="240" w:lineRule="auto"/>
        <w:ind w:left="420" w:hanging="420"/>
      </w:pPr>
      <w:r>
        <w:separator/>
      </w:r>
    </w:p>
  </w:endnote>
  <w:endnote w:type="continuationSeparator" w:id="0">
    <w:p w:rsidR="00D84448" w:rsidRDefault="00D84448" w:rsidP="008E6582">
      <w:pPr>
        <w:spacing w:line="240" w:lineRule="auto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FB" w:rsidRDefault="00D941FB" w:rsidP="008E6582">
    <w:pPr>
      <w:pStyle w:val="a5"/>
      <w:ind w:left="420" w:hanging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FB" w:rsidRDefault="00D941FB" w:rsidP="008E6582">
    <w:pPr>
      <w:pStyle w:val="a5"/>
      <w:ind w:left="420" w:hanging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FB" w:rsidRDefault="00D941FB" w:rsidP="008E6582">
    <w:pPr>
      <w:pStyle w:val="a5"/>
      <w:ind w:left="420" w:hanging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448" w:rsidRDefault="00D84448" w:rsidP="008E6582">
      <w:pPr>
        <w:spacing w:line="240" w:lineRule="auto"/>
        <w:ind w:left="420" w:hanging="420"/>
      </w:pPr>
      <w:r>
        <w:separator/>
      </w:r>
    </w:p>
  </w:footnote>
  <w:footnote w:type="continuationSeparator" w:id="0">
    <w:p w:rsidR="00D84448" w:rsidRDefault="00D84448" w:rsidP="008E6582">
      <w:pPr>
        <w:spacing w:line="240" w:lineRule="auto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FB" w:rsidRDefault="00D941FB" w:rsidP="008E6582">
    <w:pPr>
      <w:pStyle w:val="a3"/>
      <w:ind w:left="420" w:hanging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FB" w:rsidRDefault="00D941FB" w:rsidP="008E6582">
    <w:pPr>
      <w:pStyle w:val="a3"/>
      <w:ind w:left="420" w:hanging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FB" w:rsidRDefault="00D941FB" w:rsidP="008E6582">
    <w:pPr>
      <w:pStyle w:val="a3"/>
      <w:ind w:left="420" w:hanging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5DA"/>
    <w:rsid w:val="00014E86"/>
    <w:rsid w:val="00017134"/>
    <w:rsid w:val="00022D39"/>
    <w:rsid w:val="000303AA"/>
    <w:rsid w:val="00031231"/>
    <w:rsid w:val="00037FA6"/>
    <w:rsid w:val="00045CEC"/>
    <w:rsid w:val="000555F3"/>
    <w:rsid w:val="00063C4E"/>
    <w:rsid w:val="00072646"/>
    <w:rsid w:val="0008779A"/>
    <w:rsid w:val="000929ED"/>
    <w:rsid w:val="000A1855"/>
    <w:rsid w:val="000A6193"/>
    <w:rsid w:val="000B0AD6"/>
    <w:rsid w:val="000B0DDB"/>
    <w:rsid w:val="000C30A9"/>
    <w:rsid w:val="000C3694"/>
    <w:rsid w:val="000C4C9B"/>
    <w:rsid w:val="000D6F8D"/>
    <w:rsid w:val="000D7A4D"/>
    <w:rsid w:val="000E3333"/>
    <w:rsid w:val="000F4FFA"/>
    <w:rsid w:val="0010366E"/>
    <w:rsid w:val="0013153C"/>
    <w:rsid w:val="001351A3"/>
    <w:rsid w:val="0013642F"/>
    <w:rsid w:val="001440DF"/>
    <w:rsid w:val="001519FF"/>
    <w:rsid w:val="00157795"/>
    <w:rsid w:val="00160CBB"/>
    <w:rsid w:val="0016647E"/>
    <w:rsid w:val="00174734"/>
    <w:rsid w:val="00180E8E"/>
    <w:rsid w:val="0018261E"/>
    <w:rsid w:val="0018272F"/>
    <w:rsid w:val="001A3142"/>
    <w:rsid w:val="001A6553"/>
    <w:rsid w:val="001B1522"/>
    <w:rsid w:val="001B2394"/>
    <w:rsid w:val="001F607A"/>
    <w:rsid w:val="001F6154"/>
    <w:rsid w:val="00213282"/>
    <w:rsid w:val="002231CD"/>
    <w:rsid w:val="00232EAA"/>
    <w:rsid w:val="0024301C"/>
    <w:rsid w:val="00270354"/>
    <w:rsid w:val="002709BC"/>
    <w:rsid w:val="0028625D"/>
    <w:rsid w:val="0029521F"/>
    <w:rsid w:val="002A0066"/>
    <w:rsid w:val="002B1F72"/>
    <w:rsid w:val="002C25DA"/>
    <w:rsid w:val="002C6BAA"/>
    <w:rsid w:val="002E1484"/>
    <w:rsid w:val="002F1C95"/>
    <w:rsid w:val="002F2523"/>
    <w:rsid w:val="002F4E72"/>
    <w:rsid w:val="003110EE"/>
    <w:rsid w:val="003112C1"/>
    <w:rsid w:val="00312BD7"/>
    <w:rsid w:val="003135BD"/>
    <w:rsid w:val="00322948"/>
    <w:rsid w:val="00330929"/>
    <w:rsid w:val="00343023"/>
    <w:rsid w:val="0034395C"/>
    <w:rsid w:val="0034560B"/>
    <w:rsid w:val="00347329"/>
    <w:rsid w:val="00357612"/>
    <w:rsid w:val="00364F4A"/>
    <w:rsid w:val="00366537"/>
    <w:rsid w:val="0037534E"/>
    <w:rsid w:val="00380BA4"/>
    <w:rsid w:val="00395B93"/>
    <w:rsid w:val="003C5056"/>
    <w:rsid w:val="003E33EE"/>
    <w:rsid w:val="003E3D69"/>
    <w:rsid w:val="003F346A"/>
    <w:rsid w:val="003F6CBC"/>
    <w:rsid w:val="003F735E"/>
    <w:rsid w:val="0040466F"/>
    <w:rsid w:val="00416251"/>
    <w:rsid w:val="0043317F"/>
    <w:rsid w:val="00435997"/>
    <w:rsid w:val="00440BF6"/>
    <w:rsid w:val="004439AF"/>
    <w:rsid w:val="00447507"/>
    <w:rsid w:val="0045042B"/>
    <w:rsid w:val="00463AAE"/>
    <w:rsid w:val="00470197"/>
    <w:rsid w:val="004728EA"/>
    <w:rsid w:val="00481E92"/>
    <w:rsid w:val="00487472"/>
    <w:rsid w:val="00491482"/>
    <w:rsid w:val="004A0242"/>
    <w:rsid w:val="004A29F5"/>
    <w:rsid w:val="004A5927"/>
    <w:rsid w:val="004A5E3C"/>
    <w:rsid w:val="004A7FD3"/>
    <w:rsid w:val="004F4F5F"/>
    <w:rsid w:val="00520A5B"/>
    <w:rsid w:val="0052335E"/>
    <w:rsid w:val="00525383"/>
    <w:rsid w:val="00532CF9"/>
    <w:rsid w:val="005403B7"/>
    <w:rsid w:val="005539BF"/>
    <w:rsid w:val="0056304D"/>
    <w:rsid w:val="005630FE"/>
    <w:rsid w:val="00564CF9"/>
    <w:rsid w:val="00571EE3"/>
    <w:rsid w:val="005753FD"/>
    <w:rsid w:val="0058110C"/>
    <w:rsid w:val="00586ED8"/>
    <w:rsid w:val="005C0A12"/>
    <w:rsid w:val="005C7184"/>
    <w:rsid w:val="005D0C64"/>
    <w:rsid w:val="005E3D9F"/>
    <w:rsid w:val="005E6D91"/>
    <w:rsid w:val="005F7C92"/>
    <w:rsid w:val="006133EB"/>
    <w:rsid w:val="0062112C"/>
    <w:rsid w:val="00642B3E"/>
    <w:rsid w:val="006470AF"/>
    <w:rsid w:val="006473D7"/>
    <w:rsid w:val="00653F3A"/>
    <w:rsid w:val="00656380"/>
    <w:rsid w:val="00671B74"/>
    <w:rsid w:val="0068072A"/>
    <w:rsid w:val="00683D03"/>
    <w:rsid w:val="00683D2C"/>
    <w:rsid w:val="00687170"/>
    <w:rsid w:val="0069256B"/>
    <w:rsid w:val="006A2913"/>
    <w:rsid w:val="006A602B"/>
    <w:rsid w:val="006D188B"/>
    <w:rsid w:val="006D23DD"/>
    <w:rsid w:val="006E2FB6"/>
    <w:rsid w:val="00700CC9"/>
    <w:rsid w:val="007027F5"/>
    <w:rsid w:val="0070695E"/>
    <w:rsid w:val="00725C91"/>
    <w:rsid w:val="00730464"/>
    <w:rsid w:val="00735405"/>
    <w:rsid w:val="00735F26"/>
    <w:rsid w:val="007523F8"/>
    <w:rsid w:val="00752D68"/>
    <w:rsid w:val="00760F53"/>
    <w:rsid w:val="0076240C"/>
    <w:rsid w:val="00767453"/>
    <w:rsid w:val="00790341"/>
    <w:rsid w:val="00792F7C"/>
    <w:rsid w:val="007A004F"/>
    <w:rsid w:val="007A132D"/>
    <w:rsid w:val="007A7C28"/>
    <w:rsid w:val="007B6617"/>
    <w:rsid w:val="007C6179"/>
    <w:rsid w:val="00815D1E"/>
    <w:rsid w:val="00844C1B"/>
    <w:rsid w:val="00852BA5"/>
    <w:rsid w:val="008C47A0"/>
    <w:rsid w:val="008E6415"/>
    <w:rsid w:val="008E6582"/>
    <w:rsid w:val="008F0273"/>
    <w:rsid w:val="008F0453"/>
    <w:rsid w:val="00907E03"/>
    <w:rsid w:val="009111A0"/>
    <w:rsid w:val="00914796"/>
    <w:rsid w:val="00914BFC"/>
    <w:rsid w:val="0092264C"/>
    <w:rsid w:val="0094247F"/>
    <w:rsid w:val="00946D26"/>
    <w:rsid w:val="00947681"/>
    <w:rsid w:val="00960EF5"/>
    <w:rsid w:val="009634B5"/>
    <w:rsid w:val="009977AD"/>
    <w:rsid w:val="009B47A3"/>
    <w:rsid w:val="009C1DA9"/>
    <w:rsid w:val="009C58FF"/>
    <w:rsid w:val="009D1534"/>
    <w:rsid w:val="009D3CB3"/>
    <w:rsid w:val="009E4024"/>
    <w:rsid w:val="009F3B22"/>
    <w:rsid w:val="00A00BAB"/>
    <w:rsid w:val="00A07917"/>
    <w:rsid w:val="00A402B6"/>
    <w:rsid w:val="00A407F0"/>
    <w:rsid w:val="00A57576"/>
    <w:rsid w:val="00A66A5F"/>
    <w:rsid w:val="00A701C1"/>
    <w:rsid w:val="00A82537"/>
    <w:rsid w:val="00A937C2"/>
    <w:rsid w:val="00A97FBF"/>
    <w:rsid w:val="00AB2087"/>
    <w:rsid w:val="00AC36C9"/>
    <w:rsid w:val="00AF6A75"/>
    <w:rsid w:val="00B06323"/>
    <w:rsid w:val="00B13D47"/>
    <w:rsid w:val="00B325A1"/>
    <w:rsid w:val="00B34DC0"/>
    <w:rsid w:val="00B377C7"/>
    <w:rsid w:val="00B6551A"/>
    <w:rsid w:val="00B713D4"/>
    <w:rsid w:val="00B7147A"/>
    <w:rsid w:val="00B77D5D"/>
    <w:rsid w:val="00B8252C"/>
    <w:rsid w:val="00B965FB"/>
    <w:rsid w:val="00B96680"/>
    <w:rsid w:val="00B972EB"/>
    <w:rsid w:val="00BD5D4C"/>
    <w:rsid w:val="00BE2833"/>
    <w:rsid w:val="00BE40FC"/>
    <w:rsid w:val="00BF26FF"/>
    <w:rsid w:val="00BF6AB7"/>
    <w:rsid w:val="00BF6AC3"/>
    <w:rsid w:val="00C160FF"/>
    <w:rsid w:val="00C3142D"/>
    <w:rsid w:val="00C33493"/>
    <w:rsid w:val="00C558C5"/>
    <w:rsid w:val="00C63F08"/>
    <w:rsid w:val="00C82321"/>
    <w:rsid w:val="00C853F5"/>
    <w:rsid w:val="00C905FB"/>
    <w:rsid w:val="00CA318E"/>
    <w:rsid w:val="00CA6F33"/>
    <w:rsid w:val="00CC6F2E"/>
    <w:rsid w:val="00CD780A"/>
    <w:rsid w:val="00CE1CF7"/>
    <w:rsid w:val="00CE68B0"/>
    <w:rsid w:val="00D0665C"/>
    <w:rsid w:val="00D117E3"/>
    <w:rsid w:val="00D122FE"/>
    <w:rsid w:val="00D1519B"/>
    <w:rsid w:val="00D22A0A"/>
    <w:rsid w:val="00D3053C"/>
    <w:rsid w:val="00D35938"/>
    <w:rsid w:val="00D769A3"/>
    <w:rsid w:val="00D84448"/>
    <w:rsid w:val="00D846B2"/>
    <w:rsid w:val="00D941FB"/>
    <w:rsid w:val="00DA271A"/>
    <w:rsid w:val="00DA4F11"/>
    <w:rsid w:val="00DA4F7F"/>
    <w:rsid w:val="00DB2027"/>
    <w:rsid w:val="00DC2895"/>
    <w:rsid w:val="00DC6880"/>
    <w:rsid w:val="00DD5D2A"/>
    <w:rsid w:val="00DE75FD"/>
    <w:rsid w:val="00DF1AFD"/>
    <w:rsid w:val="00DF2059"/>
    <w:rsid w:val="00DF4B36"/>
    <w:rsid w:val="00E07AFD"/>
    <w:rsid w:val="00E15535"/>
    <w:rsid w:val="00E26DB8"/>
    <w:rsid w:val="00E44AC5"/>
    <w:rsid w:val="00E55714"/>
    <w:rsid w:val="00E60711"/>
    <w:rsid w:val="00E62891"/>
    <w:rsid w:val="00E67E96"/>
    <w:rsid w:val="00E86E5D"/>
    <w:rsid w:val="00E93BA4"/>
    <w:rsid w:val="00EA2FA3"/>
    <w:rsid w:val="00EA7216"/>
    <w:rsid w:val="00ED1913"/>
    <w:rsid w:val="00EE2505"/>
    <w:rsid w:val="00EE2E1F"/>
    <w:rsid w:val="00EE7738"/>
    <w:rsid w:val="00EF111C"/>
    <w:rsid w:val="00F16FD8"/>
    <w:rsid w:val="00F3123B"/>
    <w:rsid w:val="00F6135A"/>
    <w:rsid w:val="00F725CA"/>
    <w:rsid w:val="00F75A67"/>
    <w:rsid w:val="00F90A12"/>
    <w:rsid w:val="00FA4EFF"/>
    <w:rsid w:val="00FC7DDD"/>
    <w:rsid w:val="00FE0210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B3D519-80F9-4F2D-BE2C-2C0654D2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5A1"/>
    <w:pPr>
      <w:widowControl w:val="0"/>
      <w:spacing w:line="371" w:lineRule="exact"/>
      <w:ind w:left="200" w:hangingChars="200" w:hanging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5D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E6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E658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E6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E658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A5199-628C-4FD1-9347-BD5199F1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楢崎 千賀子</cp:lastModifiedBy>
  <cp:revision>2</cp:revision>
  <cp:lastPrinted>2020-01-17T04:14:00Z</cp:lastPrinted>
  <dcterms:created xsi:type="dcterms:W3CDTF">2020-02-05T07:53:00Z</dcterms:created>
  <dcterms:modified xsi:type="dcterms:W3CDTF">2020-02-05T07:53:00Z</dcterms:modified>
</cp:coreProperties>
</file>